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869"/>
      </w:tblGrid>
      <w:tr w:rsidR="00EE416D" w:rsidRPr="00EE416D" w:rsidTr="00BA23B3">
        <w:tc>
          <w:tcPr>
            <w:tcW w:w="4105" w:type="dxa"/>
            <w:gridSpan w:val="2"/>
          </w:tcPr>
          <w:p w:rsidR="00EE416D" w:rsidRPr="00EE416D" w:rsidRDefault="00EE416D" w:rsidP="00EE416D">
            <w:p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EE416D">
              <w:rPr>
                <w:rFonts w:ascii="Times New Roman" w:hAnsi="Times New Roman"/>
                <w:lang w:val="uk-UA"/>
              </w:rPr>
              <w:t>Додаток 4</w:t>
            </w:r>
          </w:p>
          <w:p w:rsidR="00EE416D" w:rsidRPr="00EE416D" w:rsidRDefault="00EE416D" w:rsidP="00EE416D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EE416D">
              <w:rPr>
                <w:rFonts w:ascii="Times New Roman" w:hAnsi="Times New Roman"/>
                <w:lang w:val="uk-UA"/>
              </w:rPr>
              <w:t xml:space="preserve">до наказу директора Департаменту освіти і науки Луганської обласної </w:t>
            </w:r>
          </w:p>
          <w:p w:rsidR="00EE416D" w:rsidRPr="00EE416D" w:rsidRDefault="00EE416D" w:rsidP="00EE416D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EE416D">
              <w:rPr>
                <w:rFonts w:ascii="Times New Roman" w:hAnsi="Times New Roman"/>
                <w:lang w:val="uk-UA"/>
              </w:rPr>
              <w:t xml:space="preserve">державної адміністрації  </w:t>
            </w:r>
          </w:p>
          <w:p w:rsidR="00EE416D" w:rsidRPr="00EE416D" w:rsidRDefault="00EE416D" w:rsidP="00EE416D">
            <w:r w:rsidRPr="00EE416D">
              <w:rPr>
                <w:rFonts w:ascii="Times New Roman" w:hAnsi="Times New Roman"/>
                <w:lang w:val="uk-UA"/>
              </w:rPr>
              <w:t>від 15.05.2017  № 110 С</w:t>
            </w:r>
          </w:p>
        </w:tc>
      </w:tr>
      <w:tr w:rsidR="00EE416D" w:rsidRPr="00EE416D" w:rsidTr="00BA23B3">
        <w:trPr>
          <w:gridAfter w:val="1"/>
          <w:wAfter w:w="3869" w:type="dxa"/>
        </w:trPr>
        <w:tc>
          <w:tcPr>
            <w:tcW w:w="236" w:type="dxa"/>
          </w:tcPr>
          <w:p w:rsidR="00EE416D" w:rsidRPr="00EE416D" w:rsidRDefault="00EE416D" w:rsidP="00EE416D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EE416D" w:rsidRPr="00EE416D" w:rsidRDefault="00EE416D" w:rsidP="00EE4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E416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УМОВИ</w:t>
      </w:r>
    </w:p>
    <w:p w:rsidR="00EE416D" w:rsidRPr="00EE416D" w:rsidRDefault="00EE416D" w:rsidP="00EE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E416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проведення конкурсу на</w:t>
      </w:r>
      <w:r w:rsidR="00F452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зайняття вакантної </w:t>
      </w:r>
      <w:r w:rsidRPr="00EE416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посад</w:t>
      </w:r>
      <w:r w:rsidR="00F452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Pr="00EE416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категорії «В» провідного спеціаліста професійної освіти та науки управління освіти та науки </w:t>
      </w:r>
    </w:p>
    <w:p w:rsidR="00EE416D" w:rsidRPr="00EE416D" w:rsidRDefault="00EE416D" w:rsidP="00EE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E416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Департаменту освіти і науки Луганської обласної державної адміністрації</w:t>
      </w:r>
    </w:p>
    <w:p w:rsidR="00EE416D" w:rsidRPr="00EE416D" w:rsidRDefault="00EE416D" w:rsidP="00EE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924"/>
        <w:gridCol w:w="5759"/>
      </w:tblGrid>
      <w:tr w:rsidR="00EE416D" w:rsidRPr="00EE416D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EE416D" w:rsidRPr="00EE416D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6D" w:rsidRPr="00EE416D" w:rsidRDefault="00EE416D" w:rsidP="00EE4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E416D" w:rsidRPr="00EE416D" w:rsidRDefault="00EE416D" w:rsidP="00EE4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E416D" w:rsidRPr="00EE416D" w:rsidRDefault="00EE416D" w:rsidP="00EE4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Посадові обов’язки пов’язані з організаційно – методичним  забезпеченням реалізації державної політики в галузі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професійно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– технічної освіти, зокрема: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забезпечення виконання навчальними закладами, підприємствами, установами, організаціями системи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професійно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– технічної освіти, які знаходяться на території Луганської  області незалежно від форм власності та підпорядкування законів та інших нормативно-правових актів щодо професійно-технічної освіти; 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аналіз якості 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професійно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– технічної освіти, узагальнення досвіду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професійно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– технічних навчальних закладів з питань організації навчально – виробничого процесу, удосконалення навчально – методичного забезпечення, підготовки відповідних пропозицій щодо їх покращення;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здійснення контролю за дотриманням вимог державних стандартів професійно-технічної освіти професійно-технічними навчальними закладами, підприємствами, установами, організаціями та громадянами, що мають державну ліцензію на здійснення такої діяльності;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організація в межах компетенції заходів із ліцензування   та атестації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професійно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– технічних навчальних закладів;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організація та здійснення контролю за дотриманням законів та інших нормативно-</w:t>
            </w:r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правових актів щодо соціального захисту працівників, учнів, слухачів системи професійно-технічної освіти на території області;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здійснення контролю за виконанням керівниками професійно-технічних навчальних закладів своїх обов’язків за трудовим договором (контрактом);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- надання практичної допомоги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професійно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– технічним навчальним закладам щодо реалізації ними вимог Конституцій України, інших законодавчих актів з питань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професійно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– технічної освіти.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416D" w:rsidRPr="00EE416D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6D" w:rsidRPr="00EE416D" w:rsidRDefault="00EE416D" w:rsidP="00EE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посадовий оклад, надбавка за вислугу років у розмірі, визначеному статтею 52 Закону України «Про державну службу», надбавка за ранг державного службовця відповідно до вимог постанови Кабінету Міністрів України від 18.01.2017 № 15 «Питання оплати праці державних органів».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416D" w:rsidRPr="00EE416D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безстроково </w:t>
            </w:r>
          </w:p>
        </w:tc>
      </w:tr>
      <w:tr w:rsidR="00EE416D" w:rsidRPr="00EE416D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Перелік документів, необхідних для участі в конкурсі, та строки їх подання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1) копія паспорта громадянина України; 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4) копія(копії) документів про освіту;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5)  посвідчення атестації щодо вільного володіння державною мовою;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6) заповнена особова картка встановленого </w:t>
            </w: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зразка;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7) декларація особи, уповноваженої на виконання функції держави або місцевого самоврядування, за минулий рік.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416D" w:rsidRPr="00EE416D" w:rsidRDefault="00EE416D" w:rsidP="00F452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Документи приймаються протягом 15 календарних днів з дня оприлюднення інформації про проведення конкурсу на офіційних веб-сайтах </w:t>
            </w:r>
            <w:r w:rsidR="00F4528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НАДС</w:t>
            </w:r>
            <w:bookmarkStart w:id="0" w:name="_GoBack"/>
            <w:bookmarkEnd w:id="0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та Департаменту.</w:t>
            </w:r>
          </w:p>
        </w:tc>
      </w:tr>
      <w:tr w:rsidR="00EE416D" w:rsidRPr="00EE416D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tabs>
                <w:tab w:val="left" w:pos="4253"/>
                <w:tab w:val="left" w:pos="4395"/>
                <w:tab w:val="left" w:pos="49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0</w:t>
            </w:r>
            <w:r w:rsidR="007E692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8</w:t>
            </w: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червня 2017 року </w:t>
            </w: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 10</w:t>
            </w: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00 </w:t>
            </w: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адресою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                              вул.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Вілєсова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10, м. Сєвєродонецьк, Луганська область, Україна, 93411</w:t>
            </w:r>
          </w:p>
          <w:p w:rsidR="00EE416D" w:rsidRPr="00EE416D" w:rsidRDefault="00EE416D" w:rsidP="00EE4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EE416D" w:rsidRPr="00EE416D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Єловська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Тетяна Анатоліївна, (06452) 5-48-73: </w:t>
            </w:r>
            <w:hyperlink r:id="rId5" w:history="1">
              <w:r w:rsidRPr="00EE416D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osvita</w:t>
              </w:r>
              <w:r w:rsidRPr="00EE416D">
                <w:rPr>
                  <w:rFonts w:ascii="Times New Roman" w:eastAsia="Calibri" w:hAnsi="Times New Roman" w:cs="Times New Roman"/>
                  <w:sz w:val="26"/>
                  <w:szCs w:val="26"/>
                  <w:lang w:val="uk-UA"/>
                </w:rPr>
                <w:t>@</w:t>
              </w:r>
              <w:r w:rsidRPr="00EE416D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loga</w:t>
              </w:r>
              <w:r w:rsidRPr="00EE416D">
                <w:rPr>
                  <w:rFonts w:ascii="Times New Roman" w:eastAsia="Calibri" w:hAnsi="Times New Roman" w:cs="Times New Roman"/>
                  <w:sz w:val="26"/>
                  <w:szCs w:val="26"/>
                  <w:lang w:val="uk-UA"/>
                </w:rPr>
                <w:t>.</w:t>
              </w:r>
              <w:r w:rsidRPr="00EE416D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EE416D">
                <w:rPr>
                  <w:rFonts w:ascii="Times New Roman" w:eastAsia="Calibri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Pr="00EE416D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</w:tc>
      </w:tr>
      <w:tr w:rsidR="00EE416D" w:rsidRPr="00EE416D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Вимоги до професійної компетентності</w:t>
            </w:r>
          </w:p>
        </w:tc>
      </w:tr>
      <w:tr w:rsidR="00EE416D" w:rsidRPr="00EE416D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Загальні вимоги</w:t>
            </w:r>
          </w:p>
        </w:tc>
      </w:tr>
      <w:tr w:rsidR="00EE416D" w:rsidRPr="00EE416D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Освіта</w:t>
            </w:r>
          </w:p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за освітнім ступенем молодшого бакалавра або бакалавра </w:t>
            </w:r>
          </w:p>
        </w:tc>
      </w:tr>
      <w:tr w:rsidR="00EE416D" w:rsidRPr="00EE416D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 потребує</w:t>
            </w:r>
          </w:p>
        </w:tc>
      </w:tr>
      <w:tr w:rsidR="00EE416D" w:rsidRPr="00EE416D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вільне володіння державною мовою        </w:t>
            </w:r>
          </w:p>
        </w:tc>
      </w:tr>
      <w:tr w:rsidR="00EE416D" w:rsidRPr="00EE416D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Спеціальні вимоги</w:t>
            </w:r>
          </w:p>
        </w:tc>
      </w:tr>
      <w:tr w:rsidR="00EE416D" w:rsidRPr="00EE416D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вища</w:t>
            </w:r>
            <w:r w:rsidRPr="00EE416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професійна освіта</w:t>
            </w:r>
          </w:p>
        </w:tc>
      </w:tr>
      <w:tr w:rsidR="00EE416D" w:rsidRPr="00EE416D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6D" w:rsidRPr="00EE416D" w:rsidRDefault="00EE416D" w:rsidP="00EE416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1). Конституція України;</w:t>
            </w:r>
          </w:p>
          <w:p w:rsidR="00EE416D" w:rsidRPr="00EE416D" w:rsidRDefault="00EE416D" w:rsidP="00EE416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2). Закони України «Про державну службу»,</w:t>
            </w:r>
          </w:p>
          <w:p w:rsidR="00EE416D" w:rsidRPr="00EE416D" w:rsidRDefault="00EE416D" w:rsidP="00EE416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«Про запобігання корупції»,  «Про освіту», «Про </w:t>
            </w:r>
            <w:proofErr w:type="spellStart"/>
            <w:r w:rsidRPr="00EE416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професійно</w:t>
            </w:r>
            <w:proofErr w:type="spellEnd"/>
            <w:r w:rsidRPr="00EE416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– технічну освіту», «Про загальну середню освіту», «Про ліцензування видів господарської діяльності»,  «Про основні засади державного нагляду (контролю) у сфері господарської діяльності»; </w:t>
            </w:r>
          </w:p>
          <w:p w:rsidR="00EE416D" w:rsidRPr="00EE416D" w:rsidRDefault="00EE416D" w:rsidP="00EE416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3). Укази та розпорядження Президента України, постанови та рішення Уряду, накази Міністерства освіти і науки України що стосуються сфери </w:t>
            </w:r>
            <w:proofErr w:type="spellStart"/>
            <w:r w:rsidRPr="00EE416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професійно</w:t>
            </w:r>
            <w:proofErr w:type="spellEnd"/>
            <w:r w:rsidRPr="00EE416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– технічної  освіти;</w:t>
            </w:r>
          </w:p>
          <w:p w:rsidR="00EE416D" w:rsidRPr="00EE416D" w:rsidRDefault="00EE416D" w:rsidP="00EE41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4). Типова інструкція з діловодства у центральних органах виконавчої влади, Раді Міністрів Автономної Республіки Крим, </w:t>
            </w:r>
            <w:r w:rsidRPr="00EE416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місцевих органах виконавчої влади, затвердженої постановою Кабінету Міністрів України від 30.11.2011 року  № 1242.</w:t>
            </w:r>
          </w:p>
          <w:p w:rsidR="00EE416D" w:rsidRPr="00EE416D" w:rsidRDefault="00EE416D" w:rsidP="00EE416D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416D" w:rsidRPr="00EE416D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Професійні чи технічні знання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1)особливості державної політики в галузі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професійно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технічної  освіти; нормативні вимоги до забезпечення контролю над її реалізацією;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2) особливості ліцензування  та атестації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професійно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технічних навчальних закладів;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3) забезпечення формування державного та регіонального замовлень на підготовку робітничих кадрів та молодших спеціалістів;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4) особливості державних стандартів  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професійно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– технічної  освіти;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5) знання вимог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нормопроектувальної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техніки та етапів нормотворчого процесу;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6) уміння планувати власну діяльність і приймати ефективні рішення відповідно до встановлених цілей, задач, пріоритетів і вимог чинного законодавства, </w:t>
            </w:r>
          </w:p>
          <w:p w:rsidR="00EE416D" w:rsidRPr="00EE416D" w:rsidRDefault="00EE416D" w:rsidP="00EE41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7) знання норм сучасної ділової української мови та вміння застосовувати їх на практиці.</w:t>
            </w:r>
          </w:p>
        </w:tc>
      </w:tr>
      <w:tr w:rsidR="00EE416D" w:rsidRPr="00EE416D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Спеціальний досвід роботи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 потребує</w:t>
            </w:r>
          </w:p>
        </w:tc>
      </w:tr>
      <w:tr w:rsidR="00EE416D" w:rsidRPr="00F45287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Internet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), ведення документообігу, друку</w:t>
            </w:r>
          </w:p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E416D" w:rsidRPr="00EE416D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6D" w:rsidRPr="00EE416D" w:rsidRDefault="00EE416D" w:rsidP="00EE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аналітичні здібності;</w:t>
            </w:r>
          </w:p>
          <w:p w:rsidR="00EE416D" w:rsidRPr="00EE416D" w:rsidRDefault="00EE416D" w:rsidP="00EE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відповідальність;</w:t>
            </w:r>
          </w:p>
          <w:p w:rsidR="00EE416D" w:rsidRPr="00EE416D" w:rsidRDefault="00EE416D" w:rsidP="00EE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3) дисципліна і системність;</w:t>
            </w:r>
          </w:p>
          <w:p w:rsidR="00EE416D" w:rsidRPr="00EE416D" w:rsidRDefault="00EE416D" w:rsidP="00EE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4) </w:t>
            </w:r>
            <w:proofErr w:type="spellStart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інноваційність</w:t>
            </w:r>
            <w:proofErr w:type="spellEnd"/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креативність;</w:t>
            </w:r>
          </w:p>
          <w:p w:rsidR="00EE416D" w:rsidRPr="00EE416D" w:rsidRDefault="00EE416D" w:rsidP="00EE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5) вміння швидко вчитися, самоорганізація та                         6) орієнтація на розвиток;</w:t>
            </w:r>
          </w:p>
          <w:p w:rsidR="00EE416D" w:rsidRPr="00EE416D" w:rsidRDefault="00EE416D" w:rsidP="00EE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7) дипломатичність, тактовність та гнучкість;</w:t>
            </w:r>
          </w:p>
          <w:p w:rsidR="00EE416D" w:rsidRPr="00EE416D" w:rsidRDefault="00EE416D" w:rsidP="00EE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8) орієнтація на обслуговування;</w:t>
            </w:r>
          </w:p>
          <w:p w:rsidR="00EE416D" w:rsidRPr="00EE416D" w:rsidRDefault="00EE416D" w:rsidP="00EE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E41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9) вміння працювати в команді та стресових ситуаціях.</w:t>
            </w:r>
          </w:p>
          <w:p w:rsidR="00EE416D" w:rsidRPr="00EE416D" w:rsidRDefault="00EE416D" w:rsidP="00EE416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E416D" w:rsidRPr="00EE416D" w:rsidRDefault="00EE416D" w:rsidP="00EE416D">
      <w:pPr>
        <w:rPr>
          <w:rFonts w:ascii="Calibri" w:eastAsia="Calibri" w:hAnsi="Calibri" w:cs="Times New Roman"/>
        </w:rPr>
      </w:pPr>
    </w:p>
    <w:p w:rsidR="00EE416D" w:rsidRPr="00EE416D" w:rsidRDefault="00EE416D" w:rsidP="00EE416D">
      <w:pPr>
        <w:tabs>
          <w:tab w:val="left" w:pos="1590"/>
        </w:tabs>
        <w:rPr>
          <w:rFonts w:ascii="Calibri" w:eastAsia="Calibri" w:hAnsi="Calibri" w:cs="Times New Roman"/>
        </w:rPr>
      </w:pPr>
    </w:p>
    <w:p w:rsidR="00EE416D" w:rsidRPr="00EE416D" w:rsidRDefault="00EE416D" w:rsidP="00EE416D">
      <w:pPr>
        <w:tabs>
          <w:tab w:val="left" w:pos="1590"/>
        </w:tabs>
        <w:rPr>
          <w:rFonts w:ascii="Calibri" w:eastAsia="Calibri" w:hAnsi="Calibri" w:cs="Times New Roman"/>
        </w:rPr>
      </w:pPr>
    </w:p>
    <w:p w:rsidR="00EE416D" w:rsidRPr="00EE416D" w:rsidRDefault="00EE416D" w:rsidP="00EE416D">
      <w:pPr>
        <w:tabs>
          <w:tab w:val="left" w:pos="1590"/>
        </w:tabs>
        <w:rPr>
          <w:rFonts w:ascii="Calibri" w:eastAsia="Calibri" w:hAnsi="Calibri" w:cs="Times New Roman"/>
        </w:rPr>
      </w:pPr>
    </w:p>
    <w:p w:rsidR="00EE416D" w:rsidRPr="00EE416D" w:rsidRDefault="00EE416D" w:rsidP="00EE416D">
      <w:pPr>
        <w:tabs>
          <w:tab w:val="left" w:pos="1590"/>
        </w:tabs>
        <w:rPr>
          <w:rFonts w:ascii="Calibri" w:eastAsia="Calibri" w:hAnsi="Calibri" w:cs="Times New Roman"/>
        </w:rPr>
      </w:pPr>
    </w:p>
    <w:p w:rsidR="00EE416D" w:rsidRPr="00EE416D" w:rsidRDefault="00EE416D" w:rsidP="00EE416D">
      <w:pPr>
        <w:tabs>
          <w:tab w:val="left" w:pos="1590"/>
        </w:tabs>
        <w:rPr>
          <w:rFonts w:ascii="Calibri" w:eastAsia="Calibri" w:hAnsi="Calibri" w:cs="Times New Roman"/>
        </w:rPr>
      </w:pPr>
    </w:p>
    <w:p w:rsidR="00EE416D" w:rsidRPr="00EE416D" w:rsidRDefault="00EE416D" w:rsidP="00EE416D">
      <w:pPr>
        <w:tabs>
          <w:tab w:val="left" w:pos="1590"/>
        </w:tabs>
        <w:rPr>
          <w:rFonts w:ascii="Calibri" w:eastAsia="Calibri" w:hAnsi="Calibri" w:cs="Times New Roman"/>
        </w:rPr>
      </w:pPr>
    </w:p>
    <w:p w:rsidR="00EE416D" w:rsidRPr="00EE416D" w:rsidRDefault="00EE416D" w:rsidP="00EE416D">
      <w:pPr>
        <w:tabs>
          <w:tab w:val="left" w:pos="1590"/>
        </w:tabs>
        <w:rPr>
          <w:rFonts w:ascii="Calibri" w:eastAsia="Calibri" w:hAnsi="Calibri" w:cs="Times New Roman"/>
        </w:rPr>
      </w:pPr>
    </w:p>
    <w:p w:rsidR="00EE416D" w:rsidRPr="00EE416D" w:rsidRDefault="00EE416D" w:rsidP="00EE416D">
      <w:pPr>
        <w:tabs>
          <w:tab w:val="left" w:pos="1590"/>
        </w:tabs>
        <w:rPr>
          <w:rFonts w:ascii="Calibri" w:eastAsia="Calibri" w:hAnsi="Calibri" w:cs="Times New Roman"/>
        </w:rPr>
      </w:pPr>
    </w:p>
    <w:p w:rsidR="00EE416D" w:rsidRPr="00EE416D" w:rsidRDefault="00EE416D" w:rsidP="00EE416D">
      <w:pPr>
        <w:tabs>
          <w:tab w:val="left" w:pos="1590"/>
        </w:tabs>
        <w:rPr>
          <w:rFonts w:ascii="Calibri" w:eastAsia="Calibri" w:hAnsi="Calibri" w:cs="Times New Roman"/>
        </w:rPr>
      </w:pPr>
    </w:p>
    <w:p w:rsidR="00170E3B" w:rsidRDefault="00170E3B"/>
    <w:sectPr w:rsidR="001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6D"/>
    <w:rsid w:val="00170E3B"/>
    <w:rsid w:val="007E692F"/>
    <w:rsid w:val="00B62F00"/>
    <w:rsid w:val="00EE416D"/>
    <w:rsid w:val="00F4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E41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E41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@log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dcterms:created xsi:type="dcterms:W3CDTF">2017-05-15T10:14:00Z</dcterms:created>
  <dcterms:modified xsi:type="dcterms:W3CDTF">2017-05-15T12:03:00Z</dcterms:modified>
</cp:coreProperties>
</file>