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BC" w:rsidRDefault="00EC46BC" w:rsidP="00EC46BC">
      <w:pPr>
        <w:jc w:val="center"/>
        <w:rPr>
          <w:rFonts w:eastAsia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val="uk-UA"/>
        </w:rPr>
        <w:t>УМОВИ</w:t>
      </w:r>
    </w:p>
    <w:p w:rsidR="00EC46BC" w:rsidRDefault="00EC46BC" w:rsidP="00EC46BC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проведення конкурсу на посаду категорії «Б»  начальника відділу – головного бухгалтера відділу фінансового забезпечення управління ресурсного </w:t>
      </w:r>
    </w:p>
    <w:p w:rsidR="00EC46BC" w:rsidRDefault="00EC46BC" w:rsidP="00EC46BC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забезпечення та аналізу економічної діяльності </w:t>
      </w:r>
    </w:p>
    <w:p w:rsidR="00EC46BC" w:rsidRDefault="00EC46BC" w:rsidP="00EC46BC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Департаменту освіти і науки Луганської обласної державної адміністрації</w:t>
      </w:r>
    </w:p>
    <w:p w:rsidR="00EC46BC" w:rsidRDefault="00EC46BC" w:rsidP="00EC46BC">
      <w:pPr>
        <w:ind w:firstLine="567"/>
        <w:jc w:val="center"/>
        <w:rPr>
          <w:rStyle w:val="rvts15"/>
          <w:b/>
          <w:sz w:val="20"/>
          <w:szCs w:val="20"/>
        </w:rPr>
      </w:pPr>
    </w:p>
    <w:p w:rsidR="00EC46BC" w:rsidRDefault="00EC46BC" w:rsidP="00EC46B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21"/>
        <w:gridCol w:w="6560"/>
      </w:tblGrid>
      <w:tr w:rsidR="00EC46BC" w:rsidTr="00EC46B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Загальні умови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Посадові обов’язки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1) організовує роботу з ведення бухгалтерського обліку та забезпечує виконання завдань, покладених  відділ Департаменту;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2) здійснює керівництво діяльністю відділом </w:t>
            </w:r>
            <w:r>
              <w:rPr>
                <w:lang w:val="uk-UA"/>
              </w:rPr>
              <w:t>фінансового забезпечення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забезпечує раціональний та ефективний розподіл посадових обов'язків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3) погоджує проекти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майна;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4) бере участь в організації та проведенні перевірки стану бухгалтерського обліку та звітності у бухгалтерських службах бюджетних установ, які підпорядковані Департаменту;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5) здійснює у межах своїх повноважень заходи щодо відшкодування винними особами збитків від нестач, розтрат, крадіжок;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6) подає керівникові Департаменту пропозиції щодо: визначення облікової політики, зміни обраної облікової політики; визначення оптимальної структури бухгалтерської служби та чисельності її працівників; призначення на посаду та звільнення з посади працівників бухгалтерської служби; вибору та впровадження уніфікованої автоматизованої системи бухгалтерського обліку та звітності; 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ресурсів; визначення джерел погашення кредиторської заборгованості, повернення кредитів, отриманих з державного або місцевого бюджету; притягнення до відповідальності працівників бухгалтерської служби, у тому числі працівників бухгалтерських служб бюджетних установ, які підпорядковані Департаменту; організації навчання працівників бухгалтерської служби, у тому числі працівників бухгалтерських служб бюджетних установ, які підпорядковані бюджетній установі; забезпечення бухгалтерської служби нормативно-правовими актами, довідковими та інформаційними матеріалами щодо ведення бухгалтерського обліку та складення звітності;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7) 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законодавства, та інформує керівника Департаменту про встановлені факти порушення бюджетного законодавства;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8) здійснює контроль за: відображенням у бухгалтерському обліку всіх господарських операцій, що проводяться відділом; складенням звітності; цільовим та ефективним використанням фінансових, матеріальних (нематеріальних), інформаційних та трудових ресурсів, збереженням майна; дотриманням вимог законодавства щодо списання (передачі) рухомого та нерухомого майна Департаменту;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 відповідністю взятих бюджетних зобов'язань відповідним бюджетним асигнуванням, паспорту бюджетної програми та відповідністю платежів взятим бюджетним зобов'язанням та бюджетним асигнуванням; станом погашення та списання відповідно до законодавства дебіторської заборгованості бюджетної установи та бюджетних установ, які їй підпорядковані; додержанням вимог законодавства під час здійснення попередньої оплати товарів, робіт та послуг у разі їх закупівлі за бюджетні кошти; оформленням матеріалів щодо нестачі, крадіжки грошових коштів та майна, псування активів; розробленням та здійсненням заходів щодо дотримання та підвищення рівня фінансово-бюджетної дисципліни працівників бухгалтерської служби; усуненням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законодавства; виконанням головними бухгалтерами бюджетних установ, які підпорядковані бюджетній установі, функцій з контролю; </w:t>
            </w:r>
          </w:p>
          <w:p w:rsidR="00EC46BC" w:rsidRDefault="00EC46BC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9) погоджує документи, пов'язані з витрачанням фонду заробітної плати, встановленням посадових окладів і надбавок працівникам; 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10) виконує інші обов'язки, передбачені законодавством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посадовий оклад,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18.01.2017                 № 15 «Питання оплати праці державних органів»</w:t>
            </w:r>
          </w:p>
          <w:p w:rsidR="00EC46BC" w:rsidRDefault="00EC46BC">
            <w:pPr>
              <w:jc w:val="both"/>
              <w:rPr>
                <w:lang w:val="uk-UA" w:eastAsia="en-US"/>
              </w:rPr>
            </w:pP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безстроково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Перелік документів, необхідних для участі </w:t>
            </w:r>
            <w:r>
              <w:rPr>
                <w:b/>
                <w:lang w:val="uk-UA" w:eastAsia="en-US"/>
              </w:rPr>
              <w:lastRenderedPageBreak/>
              <w:t>в конкурсі , та строк їх подання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1) копія паспорта громадянина України; 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3) письмова заява, в якій особа повідомляє, що до неї не застосовуються заборони, визначені</w:t>
            </w:r>
            <w:r>
              <w:rPr>
                <w:rStyle w:val="apple-converted-space"/>
                <w:color w:val="000000"/>
                <w:lang w:val="uk-UA" w:eastAsia="en-US"/>
              </w:rPr>
              <w:t xml:space="preserve"> </w:t>
            </w:r>
            <w:hyperlink r:id="rId4" w:tgtFrame="_blank" w:history="1">
              <w:r>
                <w:rPr>
                  <w:rStyle w:val="s3"/>
                  <w:lang w:val="uk-UA" w:eastAsia="en-US"/>
                </w:rPr>
                <w:t>частиною третьою</w:t>
              </w:r>
            </w:hyperlink>
            <w:r>
              <w:rPr>
                <w:rStyle w:val="apple-converted-space"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або</w:t>
            </w:r>
            <w:r>
              <w:rPr>
                <w:rStyle w:val="apple-converted-space"/>
                <w:lang w:val="uk-UA" w:eastAsia="en-US"/>
              </w:rPr>
              <w:t xml:space="preserve"> </w:t>
            </w:r>
            <w:hyperlink r:id="rId5" w:tgtFrame="_blank" w:history="1">
              <w:r>
                <w:rPr>
                  <w:rStyle w:val="s3"/>
                  <w:lang w:val="uk-UA" w:eastAsia="en-US"/>
                </w:rPr>
                <w:t>четвертою</w:t>
              </w:r>
            </w:hyperlink>
            <w:r>
              <w:rPr>
                <w:rStyle w:val="apple-converted-space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4) копія (копії) документа (документів) про освіту;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5) оригінал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</w:t>
            </w:r>
            <w:r>
              <w:rPr>
                <w:lang w:val="uk-UA" w:eastAsia="en-US"/>
              </w:rPr>
              <w:t>;</w:t>
            </w:r>
          </w:p>
          <w:p w:rsidR="00EC46BC" w:rsidRDefault="00EC46BC">
            <w:pPr>
              <w:jc w:val="both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6) заповнена особова картка встановленого зразка</w:t>
            </w:r>
            <w:r>
              <w:rPr>
                <w:lang w:val="uk-UA" w:eastAsia="en-US"/>
              </w:rPr>
              <w:t>;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7) декларація особи, уповноваженої на виконання функцій держави або місцевого самоврядування, за 2016 рік.</w:t>
            </w:r>
          </w:p>
          <w:p w:rsidR="00EC46BC" w:rsidRDefault="00EC46B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</w:p>
          <w:p w:rsidR="00EC46BC" w:rsidRDefault="00EC46BC">
            <w:pPr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Строк подачі документів: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 xml:space="preserve">15 </w:t>
            </w:r>
            <w:proofErr w:type="spellStart"/>
            <w:r>
              <w:rPr>
                <w:lang w:eastAsia="en-US"/>
              </w:rPr>
              <w:t>календарних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днів</w:t>
            </w:r>
            <w:proofErr w:type="spellEnd"/>
            <w:r>
              <w:rPr>
                <w:lang w:eastAsia="en-US"/>
              </w:rPr>
              <w:t xml:space="preserve"> з дня </w:t>
            </w:r>
            <w:proofErr w:type="spellStart"/>
            <w:r>
              <w:rPr>
                <w:lang w:eastAsia="en-US"/>
              </w:rPr>
              <w:t>оприлюднення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конкурсу на </w:t>
            </w:r>
            <w:proofErr w:type="spellStart"/>
            <w:r>
              <w:rPr>
                <w:lang w:eastAsia="en-US"/>
              </w:rPr>
              <w:t>офіційному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сайті</w:t>
            </w:r>
            <w:proofErr w:type="spellEnd"/>
            <w:r>
              <w:rPr>
                <w:lang w:eastAsia="en-US"/>
              </w:rPr>
              <w:t xml:space="preserve"> НАДС та на </w:t>
            </w:r>
            <w:proofErr w:type="spellStart"/>
            <w:r>
              <w:rPr>
                <w:lang w:eastAsia="en-US"/>
              </w:rPr>
              <w:t>офіційному</w:t>
            </w:r>
            <w:proofErr w:type="spellEnd"/>
            <w:r>
              <w:rPr>
                <w:lang w:eastAsia="en-US"/>
              </w:rPr>
              <w:t xml:space="preserve"> веб-</w:t>
            </w:r>
            <w:proofErr w:type="spellStart"/>
            <w:r>
              <w:rPr>
                <w:lang w:eastAsia="en-US"/>
              </w:rPr>
              <w:t>сайті</w:t>
            </w:r>
            <w:proofErr w:type="spellEnd"/>
            <w:r>
              <w:rPr>
                <w:lang w:eastAsia="en-US"/>
              </w:rPr>
              <w:t xml:space="preserve"> Департаменту </w:t>
            </w:r>
            <w:proofErr w:type="spellStart"/>
            <w:r>
              <w:rPr>
                <w:lang w:eastAsia="en-US"/>
              </w:rPr>
              <w:t>освіти</w:t>
            </w:r>
            <w:proofErr w:type="spellEnd"/>
            <w:r>
              <w:rPr>
                <w:lang w:eastAsia="en-US"/>
              </w:rPr>
              <w:t xml:space="preserve"> і науки </w:t>
            </w:r>
            <w:proofErr w:type="spellStart"/>
            <w:r>
              <w:rPr>
                <w:lang w:eastAsia="en-US"/>
              </w:rPr>
              <w:t>Луганської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державної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адміністрації</w:t>
            </w:r>
            <w:proofErr w:type="spellEnd"/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17 жовтня 2017 року </w:t>
            </w:r>
            <w:r>
              <w:rPr>
                <w:lang w:val="uk-UA"/>
              </w:rPr>
              <w:t>о 14</w:t>
            </w:r>
            <w:r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 xml:space="preserve">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</w:t>
            </w:r>
            <w:r>
              <w:rPr>
                <w:color w:val="000000"/>
                <w:lang w:val="uk-UA"/>
              </w:rPr>
              <w:t xml:space="preserve"> вул. </w:t>
            </w:r>
            <w:proofErr w:type="spellStart"/>
            <w:r>
              <w:rPr>
                <w:color w:val="000000"/>
                <w:lang w:val="uk-UA"/>
              </w:rPr>
              <w:t>Вілєсова</w:t>
            </w:r>
            <w:proofErr w:type="spellEnd"/>
            <w:r>
              <w:rPr>
                <w:color w:val="000000"/>
                <w:lang w:val="uk-UA"/>
              </w:rPr>
              <w:t>, 10,                   м. Сєвєродонецьк, Луганська область, Україна, 93411</w:t>
            </w:r>
          </w:p>
          <w:p w:rsidR="00EC46BC" w:rsidRDefault="00EC46B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Єловська</w:t>
            </w:r>
            <w:proofErr w:type="spellEnd"/>
            <w:r>
              <w:rPr>
                <w:lang w:val="uk-UA" w:eastAsia="en-US"/>
              </w:rPr>
              <w:t xml:space="preserve"> Тетяна Анатоліївна, (06452) 5-48-73: </w:t>
            </w:r>
            <w:hyperlink r:id="rId6" w:history="1">
              <w:r>
                <w:rPr>
                  <w:rStyle w:val="a3"/>
                  <w:lang w:val="en-US" w:eastAsia="en-US"/>
                </w:rPr>
                <w:t>osvita</w:t>
              </w:r>
              <w:r>
                <w:rPr>
                  <w:rStyle w:val="a3"/>
                  <w:lang w:val="uk-UA"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loga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gov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ua</w:t>
              </w:r>
            </w:hyperlink>
          </w:p>
        </w:tc>
      </w:tr>
      <w:tr w:rsidR="00EC46BC" w:rsidTr="00EC46B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Кваліфікаційні вимоги 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Освіта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lang w:val="uk-UA"/>
              </w:rPr>
            </w:pPr>
            <w:r>
              <w:rPr>
                <w:lang w:val="uk-UA"/>
              </w:rPr>
              <w:t xml:space="preserve">Вища, ступінь магістра 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EC46BC" w:rsidRDefault="00EC46BC">
            <w:pPr>
              <w:jc w:val="both"/>
              <w:rPr>
                <w:lang w:val="uk-UA"/>
              </w:rPr>
            </w:pP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lang w:val="uk-UA"/>
              </w:rPr>
            </w:pPr>
            <w:r>
              <w:rPr>
                <w:lang w:val="uk-UA"/>
              </w:rPr>
              <w:t xml:space="preserve">Вільне володіння державною мовою        </w:t>
            </w:r>
          </w:p>
        </w:tc>
      </w:tr>
      <w:tr w:rsidR="00EC46BC" w:rsidTr="00EC46B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Професійна компетентність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Вимога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Компоненти вимоги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Освіта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Вища фінансово – економічного спрямування</w:t>
            </w:r>
          </w:p>
          <w:p w:rsidR="00EC46BC" w:rsidRDefault="00EC46BC">
            <w:pPr>
              <w:rPr>
                <w:lang w:val="uk-UA" w:eastAsia="en-US"/>
              </w:rPr>
            </w:pP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t>Якісне виконання поставлених завдань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widowControl w:val="0"/>
              <w:suppressLineNumbers/>
              <w:suppressAutoHyphens/>
              <w:jc w:val="both"/>
            </w:pPr>
            <w:r>
              <w:t xml:space="preserve">1) </w:t>
            </w:r>
            <w:proofErr w:type="spellStart"/>
            <w:r>
              <w:rPr>
                <w:rFonts w:eastAsia="TimesNewRomanPSMT"/>
                <w:color w:val="000000"/>
                <w:kern w:val="2"/>
              </w:rPr>
              <w:t>вміння</w:t>
            </w:r>
            <w:proofErr w:type="spellEnd"/>
            <w:r>
              <w:rPr>
                <w:rFonts w:eastAsia="TimesNewRomanPSMT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eastAsia="TimesNewRomanPSMT"/>
                <w:color w:val="000000"/>
                <w:kern w:val="2"/>
              </w:rPr>
              <w:t>працювати</w:t>
            </w:r>
            <w:proofErr w:type="spellEnd"/>
            <w:r>
              <w:t xml:space="preserve"> з </w:t>
            </w:r>
            <w:proofErr w:type="spellStart"/>
            <w:r>
              <w:t>інформацією</w:t>
            </w:r>
            <w:proofErr w:type="spellEnd"/>
            <w:r>
              <w:t>;</w:t>
            </w:r>
          </w:p>
          <w:p w:rsidR="00EC46BC" w:rsidRDefault="00EC46BC">
            <w:pPr>
              <w:widowControl w:val="0"/>
              <w:suppressLineNumbers/>
              <w:suppressAutoHyphens/>
              <w:jc w:val="both"/>
            </w:pPr>
            <w:r>
              <w:t xml:space="preserve">2)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декількох</w:t>
            </w:r>
            <w:proofErr w:type="spellEnd"/>
            <w:r>
              <w:t xml:space="preserve"> проектах </w:t>
            </w:r>
            <w:proofErr w:type="spellStart"/>
            <w:r>
              <w:t>одночасно</w:t>
            </w:r>
            <w:proofErr w:type="spellEnd"/>
            <w:r>
              <w:t>;</w:t>
            </w:r>
          </w:p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lang w:val="uk-UA"/>
              </w:rPr>
            </w:pPr>
            <w:r>
              <w:t xml:space="preserve">3)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надавати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аргументувати</w:t>
            </w:r>
            <w:proofErr w:type="spellEnd"/>
            <w:r>
              <w:t xml:space="preserve"> та </w:t>
            </w:r>
            <w:proofErr w:type="spellStart"/>
            <w:r>
              <w:t>презентувати</w:t>
            </w:r>
            <w:proofErr w:type="spellEnd"/>
            <w:r>
              <w:t>.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Командна робота та взаємодія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t>Взаємоді</w:t>
            </w:r>
            <w:proofErr w:type="spellEnd"/>
            <w:r>
              <w:rPr>
                <w:lang w:val="uk-UA"/>
              </w:rPr>
              <w:t>я</w:t>
            </w:r>
            <w:r>
              <w:t xml:space="preserve"> з </w:t>
            </w:r>
            <w:proofErr w:type="spellStart"/>
            <w:r>
              <w:t>працівниками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з працівниками інших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, з </w:t>
            </w:r>
            <w:proofErr w:type="spellStart"/>
            <w:r>
              <w:t>державними</w:t>
            </w:r>
            <w:proofErr w:type="spellEnd"/>
            <w:r>
              <w:t xml:space="preserve"> органами та органами </w:t>
            </w:r>
            <w:proofErr w:type="spellStart"/>
            <w:r>
              <w:lastRenderedPageBreak/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 xml:space="preserve">респондентами, та </w:t>
            </w:r>
            <w:proofErr w:type="spellStart"/>
            <w:r>
              <w:t>користувачами</w:t>
            </w:r>
            <w:proofErr w:type="spellEnd"/>
            <w:r>
              <w:t xml:space="preserve"> в межах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.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Сприйняття змін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both"/>
            </w:pPr>
            <w:r>
              <w:t xml:space="preserve">1) </w:t>
            </w:r>
            <w:proofErr w:type="spellStart"/>
            <w:r>
              <w:t>виконання</w:t>
            </w:r>
            <w:proofErr w:type="spellEnd"/>
            <w:r>
              <w:t xml:space="preserve"> плану </w:t>
            </w:r>
            <w:proofErr w:type="spellStart"/>
            <w:r>
              <w:t>змін</w:t>
            </w:r>
            <w:proofErr w:type="spellEnd"/>
            <w:r>
              <w:t xml:space="preserve"> та </w:t>
            </w:r>
            <w:proofErr w:type="spellStart"/>
            <w:r>
              <w:t>покращень</w:t>
            </w:r>
            <w:proofErr w:type="spellEnd"/>
            <w:r>
              <w:t>;</w:t>
            </w:r>
          </w:p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lang w:val="uk-UA"/>
              </w:rPr>
            </w:pPr>
            <w:r>
              <w:t xml:space="preserve">2) </w:t>
            </w:r>
            <w:proofErr w:type="spellStart"/>
            <w:r>
              <w:t>здатністьприймати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та </w:t>
            </w:r>
            <w:proofErr w:type="spellStart"/>
            <w:r>
              <w:t>змінюватись</w:t>
            </w:r>
            <w:proofErr w:type="spellEnd"/>
            <w:r>
              <w:t>.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Технічні вміння</w:t>
            </w:r>
          </w:p>
          <w:p w:rsidR="00EC46BC" w:rsidRDefault="00EC46BC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>
              <w:t>Microsoft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Office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Word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Excel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Outlook</w:t>
            </w:r>
            <w:proofErr w:type="spellEnd"/>
            <w:r>
              <w:rPr>
                <w:lang w:val="uk-UA"/>
              </w:rPr>
              <w:t>) та прикладних пакетів програмного забезпечення, які використовуються для опрацювання  даних державних статистичних спостережень.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Особистісні компетенції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1) аналітичні здібності;</w:t>
            </w:r>
          </w:p>
          <w:p w:rsidR="00EC46BC" w:rsidRDefault="00EC46B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bookmarkStart w:id="1" w:name="n83"/>
            <w:bookmarkEnd w:id="1"/>
            <w:r>
              <w:rPr>
                <w:lang w:val="uk-UA"/>
              </w:rPr>
              <w:t>2) дисципліна і системність;</w:t>
            </w:r>
          </w:p>
          <w:p w:rsidR="00EC46BC" w:rsidRDefault="00EC46BC">
            <w:pPr>
              <w:pStyle w:val="rvps2"/>
              <w:shd w:val="clear" w:color="auto" w:fill="FFFFFF"/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lang w:val="uk-UA"/>
              </w:rPr>
            </w:pPr>
            <w:r>
              <w:t xml:space="preserve">3) </w:t>
            </w:r>
            <w:proofErr w:type="spellStart"/>
            <w:r>
              <w:t>самоорганізація</w:t>
            </w:r>
            <w:proofErr w:type="spellEnd"/>
            <w:r>
              <w:t xml:space="preserve"> та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  <w:r>
              <w:t>.</w:t>
            </w:r>
          </w:p>
        </w:tc>
      </w:tr>
      <w:tr w:rsidR="00EC46BC" w:rsidTr="00EC46BC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Професійні знання</w:t>
            </w:r>
          </w:p>
        </w:tc>
      </w:tr>
      <w:tr w:rsidR="00EC46BC" w:rsidTr="00EC46BC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Вимога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6BC" w:rsidRDefault="00EC46BC">
            <w:pPr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Компоненти вимоги</w:t>
            </w: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Знання законодавства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Конституція України;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Закон України «Про державну службу»;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Кодекс законів про працю України;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Закон України «Про запобігання корупції»;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Закон України «Про очищення влади»;</w:t>
            </w:r>
          </w:p>
          <w:p w:rsidR="00EC46BC" w:rsidRDefault="00EC46BC">
            <w:pPr>
              <w:tabs>
                <w:tab w:val="left" w:pos="184"/>
                <w:tab w:val="left" w:pos="325"/>
              </w:tabs>
              <w:rPr>
                <w:lang w:val="uk-UA"/>
              </w:rPr>
            </w:pPr>
            <w:r>
              <w:rPr>
                <w:lang w:val="uk-UA"/>
              </w:rPr>
              <w:t>6) Закон України «Про доступ до публічної інформації»;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Закон України «Про звернення громадян»;</w:t>
            </w:r>
          </w:p>
          <w:p w:rsidR="00EC46BC" w:rsidRDefault="00EC46BC">
            <w:pPr>
              <w:tabs>
                <w:tab w:val="left" w:pos="260"/>
              </w:tabs>
              <w:rPr>
                <w:lang w:val="uk-UA" w:eastAsia="en-US"/>
              </w:rPr>
            </w:pPr>
          </w:p>
        </w:tc>
      </w:tr>
      <w:tr w:rsidR="00EC46BC" w:rsidTr="00EC46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6BC" w:rsidRDefault="00EC46B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46BC" w:rsidRDefault="00EC46B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Бюджетний кодекс України;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Податковий кодекс України;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Закон України про Державний бюджет;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Закон України «Про бухгалтерський облік та фінансову звітність в Україні»;</w:t>
            </w:r>
          </w:p>
          <w:p w:rsidR="00EC46BC" w:rsidRDefault="00EC4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Закони України, постанови Верховної Ради України, укази та розпорядження Президента України, нормативно – правові акти Кабінету Міністрів України, організаційно  розпорядчі документи Міністерства фінансів України, Державної казначейської служби України, що стосуються реалізації державної політики у сфері казначейського обслуговування бюджетних коштів</w:t>
            </w:r>
          </w:p>
          <w:p w:rsidR="00EC46BC" w:rsidRDefault="00EC46BC">
            <w:pPr>
              <w:rPr>
                <w:lang w:val="uk-UA"/>
              </w:rPr>
            </w:pPr>
          </w:p>
        </w:tc>
      </w:tr>
    </w:tbl>
    <w:p w:rsidR="00EC46BC" w:rsidRDefault="00EC46BC" w:rsidP="00EC46BC">
      <w:pPr>
        <w:rPr>
          <w:sz w:val="20"/>
          <w:szCs w:val="20"/>
          <w:lang w:val="uk-UA"/>
        </w:rPr>
      </w:pPr>
    </w:p>
    <w:p w:rsidR="00EC46BC" w:rsidRDefault="00EC46BC" w:rsidP="00EC46BC">
      <w:pPr>
        <w:rPr>
          <w:sz w:val="20"/>
          <w:szCs w:val="20"/>
          <w:lang w:val="uk-UA"/>
        </w:rPr>
      </w:pPr>
    </w:p>
    <w:p w:rsidR="009162F9" w:rsidRDefault="009162F9"/>
    <w:sectPr w:rsidR="0091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1"/>
    <w:rsid w:val="009162F9"/>
    <w:rsid w:val="00D50EC1"/>
    <w:rsid w:val="00E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CCDD-595D-4679-95D2-46BBD9C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EC46B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C46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46BC"/>
    <w:rPr>
      <w:rFonts w:ascii="Times New Roman" w:hAnsi="Times New Roman" w:cs="Times New Roman" w:hint="default"/>
    </w:rPr>
  </w:style>
  <w:style w:type="character" w:customStyle="1" w:styleId="s3">
    <w:name w:val="s3"/>
    <w:rsid w:val="00EC46BC"/>
    <w:rPr>
      <w:rFonts w:ascii="Times New Roman" w:hAnsi="Times New Roman" w:cs="Times New Roman" w:hint="default"/>
    </w:rPr>
  </w:style>
  <w:style w:type="character" w:customStyle="1" w:styleId="rvts15">
    <w:name w:val="rvts15"/>
    <w:rsid w:val="00EC46B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EC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ta@loga.gov.ua" TargetMode="External"/><Relationship Id="rId5" Type="http://schemas.openxmlformats.org/officeDocument/2006/relationships/hyperlink" Target="https://clck.yandex.ru/redir/dv/*data=url%3Dhttp%253A%252F%252Fzakon3.rada.gov.ua%252Flaws%252Fshow%252F1682-18%252Fparan14%2522%2520%255Cl%2520%2522n14%2522%2520%255Ct%2520%2522_blank%26ts%3D1480487405%26uid%3D444657841467622568&amp;sign=98b03df792bb2306c38d61517db0cc97&amp;keyno=1" TargetMode="External"/><Relationship Id="rId4" Type="http://schemas.openxmlformats.org/officeDocument/2006/relationships/hyperlink" Target="https://clck.yandex.ru/redir/dv/*data=url%3Dhttp%253A%252F%252Fzakon3.rada.gov.ua%252Flaws%252Fshow%252F1682-18%252Fparan13%2522%2520%255Cl%2520%2522n13%2522%2520%255Ct%2520%2522_blank%26ts%3D1480487405%26uid%3D444657841467622568&amp;sign=2eab818f61644c15d45a3508007f7be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8041</Characters>
  <Application>Microsoft Office Word</Application>
  <DocSecurity>0</DocSecurity>
  <Lines>67</Lines>
  <Paragraphs>18</Paragraphs>
  <ScaleCrop>false</ScaleCrop>
  <Company>diakov.net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2017-09-25T11:19:00Z</dcterms:created>
  <dcterms:modified xsi:type="dcterms:W3CDTF">2017-09-25T11:19:00Z</dcterms:modified>
</cp:coreProperties>
</file>